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Об особенностях регулирования работы вахтовым методом 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В соответствии с нормами трудового законодательства вахтовый метод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особая форма осуществления трудового процесса вне места постоянного проживания работников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когда не может быть обеспечено ежедневное их возвращение к месту постоянного проживания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все лица могут быть трудоустроены «на вахту»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Так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согласно статье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298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Трудового кодекса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 к работам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выполняемым вахтовым методом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могут привлекаться работники в возрасте до восемнадцати 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беременные женщины и женщины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имеющие детей в возрасте до трех лет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а также лица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имеющие противопоказания к выполнению работ вахтовым методом в соответствии с медицинским заключением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Стоит отметить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что продолжительность вахты не должна превышать одного месяца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Для лиц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работающих вахтовым методом предусмотрены определенные гарантии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Так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согласно статье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302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Трудового кодекса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 каждый календарный день пребывания в местах производства работ в период вахты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а также за фактические дни нахождения в пути от места нахождения работодателя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пункта сбора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до места выполнения работы и обратно выплачивается взамен суточных надбавка за вахтовый метод работы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Работникам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выезжающим для выполнения работ вахтовым методом в районы Крайнего Севера и приравненные к ним местности из других районов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устанавливается районный коэффициент и выплачиваются процентные надбавки к заработной плате в порядке и размерах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которые предусмотрены для лиц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постоянно работающих в районах Крайнего Севера и приравненных к ним местностях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предоставляется ежегодный дополнительный оплачиваемый отпуск в порядке и на условиях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которые предусмотрены для лиц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постоянно работающих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4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в районах Крайнего Севера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333333"/>
            </w14:solidFill>
          </w14:textFill>
        </w:rPr>
        <w:t xml:space="preserve">, - 24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календарных дня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 местностях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приравненных к районам Крайнего Севера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- 16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дней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стаж работы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дающий право работникам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выезжающим для выполнения работ вахтовым методом в районы Крайнего Севера и приравненные к ним местности из других районов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 соответствующие гарантии и компенсации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включаются календарные дни вахты в районах Крайнего Севера и приравненных к ним местностях и фактические дни нахождения в пути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предусмотренные графиками работы на вахте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Работникам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выезжающим для выполнения работ вахтовым методом в районы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 территориях которых применяются районные коэффициенты к заработной плате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эти коэффициенты начисляются в соответствии с трудовым законодательством и иными нормативными правовыми актами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содержащими нормы трудового права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Помощник Балейского межрайонного прокурора Якимова 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num" w:pos="1508"/>
        </w:tabs>
        <w:ind w:left="658" w:firstLine="4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num" w:pos="2228"/>
        </w:tabs>
        <w:ind w:left="137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tabs>
          <w:tab w:val="num" w:pos="2948"/>
        </w:tabs>
        <w:ind w:left="209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tabs>
          <w:tab w:val="num" w:pos="3668"/>
        </w:tabs>
        <w:ind w:left="281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num" w:pos="4388"/>
        </w:tabs>
        <w:ind w:left="353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tabs>
          <w:tab w:val="num" w:pos="5108"/>
        </w:tabs>
        <w:ind w:left="425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tabs>
          <w:tab w:val="num" w:pos="5828"/>
        </w:tabs>
        <w:ind w:left="497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num" w:pos="6548"/>
        </w:tabs>
        <w:ind w:left="569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tabs>
          <w:tab w:val="num" w:pos="7268"/>
        </w:tabs>
        <w:ind w:left="6418" w:firstLine="4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Изображение"/>
  </w:abstractNum>
  <w:abstractNum w:abstractNumId="3">
    <w:multiLevelType w:val="hybridMultilevel"/>
    <w:styleLink w:val="Изображение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130"/>
        </w:tabs>
        <w:ind w:left="2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1370"/>
        </w:tabs>
        <w:ind w:left="5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1610"/>
        </w:tabs>
        <w:ind w:left="76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1850"/>
        </w:tabs>
        <w:ind w:left="100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2090"/>
        </w:tabs>
        <w:ind w:left="124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2330"/>
        </w:tabs>
        <w:ind w:left="148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2570"/>
        </w:tabs>
        <w:ind w:left="172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2810"/>
        </w:tabs>
        <w:ind w:left="196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3050"/>
        </w:tabs>
        <w:ind w:left="2200" w:firstLine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numbering" w:styleId="Изображение">
    <w:name w:val="Изображени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